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C46862" w14:textId="6A42E69D" w:rsidR="00136935" w:rsidRDefault="00136935" w:rsidP="00136935">
      <w:pPr>
        <w:keepNext/>
      </w:pPr>
      <w:r w:rsidRPr="00136935">
        <w:rPr>
          <w:rStyle w:val="Heading1Char"/>
          <w:noProof/>
        </w:rPr>
        <w:drawing>
          <wp:anchor distT="0" distB="0" distL="114300" distR="114300" simplePos="0" relativeHeight="251658240" behindDoc="0" locked="0" layoutInCell="1" allowOverlap="1" wp14:anchorId="16375264" wp14:editId="638647AC">
            <wp:simplePos x="0" y="0"/>
            <wp:positionH relativeFrom="margin">
              <wp:align>right</wp:align>
            </wp:positionH>
            <wp:positionV relativeFrom="paragraph">
              <wp:posOffset>342900</wp:posOffset>
            </wp:positionV>
            <wp:extent cx="5943600" cy="5723212"/>
            <wp:effectExtent l="0" t="0" r="0" b="0"/>
            <wp:wrapSquare wrapText="bothSides"/>
            <wp:docPr id="2" name="Picture 2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Diagram, schematic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723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50E7">
        <w:rPr>
          <w:rStyle w:val="Heading1Char"/>
          <w:noProof/>
        </w:rPr>
        <w:t>Appendix</w:t>
      </w:r>
      <w:r>
        <w:t xml:space="preserve"> </w:t>
      </w:r>
      <w:r w:rsidRPr="00136935">
        <w:rPr>
          <w:rStyle w:val="Heading1Char"/>
        </w:rPr>
        <w:t>IV</w:t>
      </w:r>
    </w:p>
    <w:p w14:paraId="2FFCB5B5" w14:textId="13FF3204" w:rsidR="001E50E7" w:rsidRDefault="001E50E7" w:rsidP="0011610C">
      <w:pPr>
        <w:pStyle w:val="Caption"/>
      </w:pPr>
      <w:r>
        <w:t>Appendix</w:t>
      </w:r>
      <w:r w:rsidR="00136935">
        <w:t xml:space="preserve"> IV. Figure </w:t>
      </w:r>
      <w:r w:rsidR="00136935">
        <w:fldChar w:fldCharType="begin"/>
      </w:r>
      <w:r w:rsidR="00136935">
        <w:instrText xml:space="preserve"> SEQ Annex_IV._Figure \* ARABIC </w:instrText>
      </w:r>
      <w:r w:rsidR="00136935">
        <w:fldChar w:fldCharType="separate"/>
      </w:r>
      <w:r>
        <w:rPr>
          <w:noProof/>
        </w:rPr>
        <w:t>1</w:t>
      </w:r>
      <w:r w:rsidR="00136935">
        <w:fldChar w:fldCharType="end"/>
      </w:r>
      <w:r>
        <w:t>:</w:t>
      </w:r>
      <w:r w:rsidR="00136935">
        <w:t xml:space="preserve"> </w:t>
      </w:r>
      <w:r w:rsidR="00136935" w:rsidRPr="00F10567">
        <w:rPr>
          <w:lang w:val="en-US"/>
        </w:rPr>
        <w:t>Direct estimates of effect</w:t>
      </w:r>
      <w:r w:rsidR="00136935">
        <w:rPr>
          <w:lang w:val="en-US"/>
        </w:rPr>
        <w:t xml:space="preserve"> of corticosteroids on POST 2h.</w:t>
      </w:r>
      <w:r w:rsidR="0011610C">
        <w:rPr>
          <w:lang w:val="en-US"/>
        </w:rPr>
        <w:t xml:space="preserve"> </w:t>
      </w:r>
      <w:r w:rsidR="0011610C" w:rsidRPr="004951DF">
        <w:t>betatub: Betamethasone topical gel; flzpuf: Inhaler fluticasone; dexaiv: Dexamethasone IV; dexagrg: gargled with dexamethasone; bclpuf: Inhaler beclomethasone, dexacuf: Dexamethasone in cuff; bdzpuf: Inhaler budesonide</w:t>
      </w:r>
      <w:r w:rsidR="0011610C">
        <w:t>; plcbo: placebo; mompuf: momethasone inhaler; lubric: lubricant</w:t>
      </w:r>
    </w:p>
    <w:p w14:paraId="4943F18E" w14:textId="77777777" w:rsidR="001E50E7" w:rsidRDefault="001E50E7">
      <w:pPr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57397C5F" w14:textId="77777777" w:rsidR="001E50E7" w:rsidRDefault="001E50E7" w:rsidP="001E50E7">
      <w:pPr>
        <w:pStyle w:val="Caption"/>
        <w:keepNext/>
      </w:pPr>
      <w:r>
        <w:rPr>
          <w:noProof/>
          <w:sz w:val="24"/>
          <w:szCs w:val="24"/>
        </w:rPr>
        <w:lastRenderedPageBreak/>
        <w:drawing>
          <wp:inline distT="0" distB="0" distL="0" distR="0" wp14:anchorId="03E6A7C8" wp14:editId="56E586B0">
            <wp:extent cx="5943600" cy="5079545"/>
            <wp:effectExtent l="0" t="0" r="0" b="6985"/>
            <wp:docPr id="4" name="Picture 4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Diagram, schematic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B539D" w14:textId="22899503" w:rsidR="001E50E7" w:rsidRDefault="000F6D4E" w:rsidP="001E50E7">
      <w:pPr>
        <w:pStyle w:val="Caption"/>
        <w:rPr>
          <w:noProof/>
          <w:sz w:val="24"/>
        </w:rPr>
      </w:pPr>
      <w:r>
        <w:t>Appendix</w:t>
      </w:r>
      <w:r w:rsidR="001E50E7">
        <w:t xml:space="preserve"> IV. Figure </w:t>
      </w:r>
      <w:r w:rsidR="001E50E7">
        <w:fldChar w:fldCharType="begin"/>
      </w:r>
      <w:r w:rsidR="001E50E7">
        <w:instrText xml:space="preserve"> SEQ Annex_IV._Figure \* ARABIC </w:instrText>
      </w:r>
      <w:r w:rsidR="001E50E7">
        <w:fldChar w:fldCharType="separate"/>
      </w:r>
      <w:r w:rsidR="001E50E7">
        <w:rPr>
          <w:noProof/>
        </w:rPr>
        <w:t>2</w:t>
      </w:r>
      <w:r w:rsidR="001E50E7">
        <w:fldChar w:fldCharType="end"/>
      </w:r>
      <w:r w:rsidR="001E50E7">
        <w:t xml:space="preserve">: </w:t>
      </w:r>
      <w:r w:rsidR="001E50E7" w:rsidRPr="00F10567">
        <w:rPr>
          <w:lang w:val="en-US"/>
        </w:rPr>
        <w:t>Direct estimates of effect</w:t>
      </w:r>
      <w:r w:rsidR="001E50E7">
        <w:rPr>
          <w:lang w:val="en-US"/>
        </w:rPr>
        <w:t xml:space="preserve"> of corticosteroids on POST 2h. </w:t>
      </w:r>
      <w:r w:rsidR="001E50E7" w:rsidRPr="004951DF">
        <w:t>betatub: Betamethasone topical gel; flzpuf: Inhaler fluticasone; dexaiv: Dexamethasone IV; dexagrg: gargled with dexamethasone; bclpuf: Inhaler beclomethasone, dexacuf: Dexamethasone in cuff; bdzpuf: Inhaler budesonide</w:t>
      </w:r>
      <w:r w:rsidR="001E50E7">
        <w:t>; plcbo: placebo; mompuf: momethasone inhaler; lubric: lubricant</w:t>
      </w:r>
    </w:p>
    <w:p w14:paraId="22019493" w14:textId="77777777" w:rsidR="001E50E7" w:rsidRDefault="001E50E7">
      <w:pPr>
        <w:rPr>
          <w:i/>
          <w:iCs/>
          <w:noProof/>
          <w:color w:val="44546A" w:themeColor="text2"/>
          <w:szCs w:val="18"/>
        </w:rPr>
      </w:pPr>
      <w:r>
        <w:rPr>
          <w:noProof/>
        </w:rPr>
        <w:br w:type="page"/>
      </w:r>
    </w:p>
    <w:p w14:paraId="0DE8C6A8" w14:textId="77777777" w:rsidR="001E50E7" w:rsidRDefault="001E50E7" w:rsidP="001E50E7">
      <w:pPr>
        <w:pStyle w:val="Caption"/>
        <w:keepNext/>
      </w:pPr>
      <w:r>
        <w:rPr>
          <w:noProof/>
          <w:sz w:val="24"/>
          <w:szCs w:val="24"/>
        </w:rPr>
        <w:lastRenderedPageBreak/>
        <w:drawing>
          <wp:inline distT="0" distB="0" distL="0" distR="0" wp14:anchorId="269ED3EC" wp14:editId="09085171">
            <wp:extent cx="5943600" cy="7514257"/>
            <wp:effectExtent l="0" t="0" r="0" b="0"/>
            <wp:docPr id="1" name="Picture 1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char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14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168A0" w14:textId="1C24BEEB" w:rsidR="0011610C" w:rsidRPr="00421AB6" w:rsidRDefault="000F6D4E" w:rsidP="001E50E7">
      <w:pPr>
        <w:pStyle w:val="Caption"/>
        <w:rPr>
          <w:noProof/>
          <w:sz w:val="24"/>
        </w:rPr>
      </w:pPr>
      <w:r>
        <w:t>Appendix</w:t>
      </w:r>
      <w:r w:rsidR="001E50E7">
        <w:t xml:space="preserve"> IV. Figure </w:t>
      </w:r>
      <w:r w:rsidR="001E50E7">
        <w:fldChar w:fldCharType="begin"/>
      </w:r>
      <w:r w:rsidR="001E50E7">
        <w:instrText xml:space="preserve"> SEQ Annex_IV._Figure \* ARABIC </w:instrText>
      </w:r>
      <w:r w:rsidR="001E50E7">
        <w:fldChar w:fldCharType="separate"/>
      </w:r>
      <w:r w:rsidR="001E50E7">
        <w:rPr>
          <w:noProof/>
        </w:rPr>
        <w:t>3</w:t>
      </w:r>
      <w:r w:rsidR="001E50E7">
        <w:fldChar w:fldCharType="end"/>
      </w:r>
      <w:r w:rsidR="001E50E7">
        <w:t xml:space="preserve">: </w:t>
      </w:r>
      <w:r w:rsidR="001E50E7" w:rsidRPr="00F10567">
        <w:rPr>
          <w:lang w:val="en-US"/>
        </w:rPr>
        <w:t>Direct estimates of effect</w:t>
      </w:r>
      <w:r w:rsidR="001E50E7">
        <w:rPr>
          <w:lang w:val="en-US"/>
        </w:rPr>
        <w:t xml:space="preserve"> of corticosteroids on POST 2h. </w:t>
      </w:r>
      <w:r w:rsidR="001E50E7" w:rsidRPr="004951DF">
        <w:t>betatub: Betamethasone topical gel; flzpuf: Inhaler fluticasone; dexaiv: Dexamethasone IV; dexagrg: gargled with dexamethasone; bclpuf: Inhaler beclomethasone, dexacuf: Dexamethasone in cuff; bdzpuf: Inhaler budesonide</w:t>
      </w:r>
      <w:r w:rsidR="001E50E7">
        <w:t>; plcbo: placebo; mompuf: momethasone inhaler; lubric: lubricant; dextub: dexamethasone applied on tube.</w:t>
      </w:r>
    </w:p>
    <w:sectPr w:rsidR="0011610C" w:rsidRPr="00421AB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075DF3" w14:textId="77777777" w:rsidR="00E516A9" w:rsidRDefault="00E516A9" w:rsidP="00136935">
      <w:pPr>
        <w:spacing w:after="0" w:line="240" w:lineRule="auto"/>
      </w:pPr>
      <w:r>
        <w:separator/>
      </w:r>
    </w:p>
  </w:endnote>
  <w:endnote w:type="continuationSeparator" w:id="0">
    <w:p w14:paraId="2D253E48" w14:textId="77777777" w:rsidR="00E516A9" w:rsidRDefault="00E516A9" w:rsidP="001369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973DD9" w14:textId="77777777" w:rsidR="00E516A9" w:rsidRDefault="00E516A9" w:rsidP="00136935">
      <w:pPr>
        <w:spacing w:after="0" w:line="240" w:lineRule="auto"/>
      </w:pPr>
      <w:r>
        <w:separator/>
      </w:r>
    </w:p>
  </w:footnote>
  <w:footnote w:type="continuationSeparator" w:id="0">
    <w:p w14:paraId="39400B0D" w14:textId="77777777" w:rsidR="00E516A9" w:rsidRDefault="00E516A9" w:rsidP="0013693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6935"/>
    <w:rsid w:val="000F6D4E"/>
    <w:rsid w:val="0011610C"/>
    <w:rsid w:val="00136935"/>
    <w:rsid w:val="001D4C45"/>
    <w:rsid w:val="001E50E7"/>
    <w:rsid w:val="00250475"/>
    <w:rsid w:val="00262771"/>
    <w:rsid w:val="002F5B95"/>
    <w:rsid w:val="003B09B9"/>
    <w:rsid w:val="0040097D"/>
    <w:rsid w:val="00562FF9"/>
    <w:rsid w:val="00672D02"/>
    <w:rsid w:val="00733E16"/>
    <w:rsid w:val="00AE50B9"/>
    <w:rsid w:val="00AF0547"/>
    <w:rsid w:val="00BF2B30"/>
    <w:rsid w:val="00C63094"/>
    <w:rsid w:val="00C9107E"/>
    <w:rsid w:val="00CF2C97"/>
    <w:rsid w:val="00D63F6F"/>
    <w:rsid w:val="00DB5442"/>
    <w:rsid w:val="00E516A9"/>
    <w:rsid w:val="00F338B0"/>
    <w:rsid w:val="00F47A09"/>
    <w:rsid w:val="00FB0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40626E"/>
  <w15:chartTrackingRefBased/>
  <w15:docId w15:val="{D5DB61B0-FAD9-49B7-82F4-ECAC896B24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4C45"/>
    <w:rPr>
      <w:rFonts w:ascii="Times New Roman" w:hAnsi="Times New Roman"/>
      <w:sz w:val="24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F338B0"/>
    <w:pPr>
      <w:keepNext/>
      <w:keepLines/>
      <w:spacing w:before="240" w:after="0"/>
      <w:outlineLvl w:val="0"/>
    </w:pPr>
    <w:rPr>
      <w:rFonts w:eastAsiaTheme="majorEastAsia" w:cstheme="majorBidi"/>
      <w:b/>
      <w:color w:val="2F5496" w:themeColor="accent1" w:themeShade="BF"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338B0"/>
    <w:rPr>
      <w:rFonts w:ascii="Times New Roman" w:eastAsiaTheme="majorEastAsia" w:hAnsi="Times New Roman" w:cstheme="majorBidi"/>
      <w:b/>
      <w:color w:val="2F5496" w:themeColor="accent1" w:themeShade="BF"/>
      <w:sz w:val="28"/>
      <w:szCs w:val="32"/>
    </w:rPr>
  </w:style>
  <w:style w:type="paragraph" w:styleId="Caption">
    <w:name w:val="caption"/>
    <w:basedOn w:val="Normal"/>
    <w:next w:val="Normal"/>
    <w:uiPriority w:val="35"/>
    <w:unhideWhenUsed/>
    <w:qFormat/>
    <w:rsid w:val="0013693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1369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6935"/>
    <w:rPr>
      <w:rFonts w:ascii="Times New Roman" w:hAnsi="Times New Roman"/>
      <w:sz w:val="24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1369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36935"/>
    <w:rPr>
      <w:rFonts w:ascii="Times New Roman" w:hAnsi="Times New Roman"/>
      <w:sz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187</Words>
  <Characters>1071</Characters>
  <Application>Microsoft Office Word</Application>
  <DocSecurity>0</DocSecurity>
  <Lines>8</Lines>
  <Paragraphs>2</Paragraphs>
  <ScaleCrop>false</ScaleCrop>
  <Company/>
  <LinksUpToDate>false</LinksUpToDate>
  <CharactersWithSpaces>1256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maryam badri</dc:creator>
  <cp:keywords/>
  <dc:description/>
  <cp:lastModifiedBy>maryam badri</cp:lastModifiedBy>
  <cp:revision>4</cp:revision>
  <dcterms:created xsi:type="dcterms:W3CDTF">2022-06-13T19:59:00Z</dcterms:created>
  <dcterms:modified xsi:type="dcterms:W3CDTF">2022-06-14T08:41:00Z</dcterms:modified>
</cp:coreProperties>
</file>